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DE" w:rsidRPr="007D5CDE" w:rsidRDefault="007D5CDE" w:rsidP="007D5CDE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7D5C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7D5C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189-%D0%BE-%D1%85%D0%BE%D0%B4%D0%B5-%D0%BF%D0%BE%D1%81%D1%82%D1%83%D0%BF%D0%BB%D0%B5%D0%BD%D0%B8%D0%B9-%D0%BD%D0%B0%D0%BB%D0%BE%D0%B3%D0%BE%D0%B2-%D0%B8-%D1%81%D0%B1%D0%BE%D1%80%D0%BE%D0%B2-%D0%B2-%D0%BA%D0%BE%D0%BD%D1%81%D0%BE%D0%BB%D0%B8%D0%B4%D0%B8%D1%80%D0%BE%D0%B2%D0%B0%D0%BD%D0%BD%D1%8B%D0%B9-%D0%B1%D1%8E%D0%B4%D0%B6%D0%B5%D1%82-%D1%80%D1%84-%D0%B2-%D1%8F%D0%BD%D0%B2%D0%B0%D1%80%D0%B5-%D0%BC%D0%B0%D1%80%D1%82%D0%B5-2015-%D0%B3%D0%BE%D0%B4%D0%B0" </w:instrText>
      </w:r>
      <w:r w:rsidRPr="007D5C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7D5CDE">
        <w:rPr>
          <w:rFonts w:ascii="Arial" w:eastAsia="Times New Roman" w:hAnsi="Arial" w:cs="Arial"/>
          <w:caps/>
          <w:color w:val="777777"/>
          <w:sz w:val="39"/>
          <w:lang w:eastAsia="ru-RU"/>
        </w:rPr>
        <w:t>О ХОДЕ ПОСТУПЛЕНИЙ НАЛОГОВ И СБОРОВ В КОНСОЛИДИРОВАННЫЙ БЮДЖЕТ РФ В ЯНВАРЕ-МАРТЕ 2015 ГОДА</w:t>
      </w:r>
      <w:r w:rsidRPr="007D5C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конце прошлого и начале текущего года в экономике Республики Бурятия сложилась непростая ситуация, связанная с кризисными явлениями. В таких условиях для налоговых органов главной задачей стало обеспечение ещё более качественного налогового администрирования, поскольку необходимости стабильно обеспечивать доходами бюджеты всех уровней никто не отменял.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итогам первых трех месяцев 2015 года можно констатировать, что налоговые органы по Республике Бурятия с этой задачей успешно справляются.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Своевременные и адекватные действия налоговых органов позволили обеспечить за январь-март 2015 года в консолидированный бюджет Российской Федерации мобилизацию налогов и сборов почти 6,5 млрд. руб. По сравнению с аналогичным периодом 2014 года прирост составил 1,6 млрд. руб. или больше в 1,3 раза.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По всем уровням бюджетов обеспечена положительная динамика налоговых поступлений.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Из общего объема поступлений в федеральный бюджет направлено 387 млн. руб., что на 114 млн. руб. больше, чем за аналогичный период 2014 г., темп рост составил 142%.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консолидированный бюджет Республики Бурятия поступило 6,1 млрд. руб., с ростом к соответствующему уровню 2014 года на 1,5 млрд. руб. (132,1%), из них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республиканский бюджет направлено 4,9 млрд. руб.,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бюджеты муниципальных образований - 1,2 млрд. руб.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Темп роста составил 142 и 103,4 процента соответственно.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Доведенные ФНС России на январь-март 2015 года индикативные показатели по поступлению доходов в федеральный бюджет выполнены на 101,8%.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Основным </w:t>
      </w:r>
      <w:proofErr w:type="spellStart"/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бюджетообразующим</w:t>
      </w:r>
      <w:proofErr w:type="spellEnd"/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налогом по-прежнему остается налог на доходы физических лиц. Его доля в общем объеме поступлений в консолидированный бюджет Республики Бурятия за январь-март составила 39%. В прошлом году за первые три месяца доля НДФЛ составила 51%.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Отчасти это объясняется тем, что, несмотря на все кризисные явления, выросли поступления по налогу на прибыль – 2,7 млрд. руб. Это на 1,5 млрд. больше чем  за аналогичный период прошлого года.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D5CDE" w:rsidRPr="007D5CDE" w:rsidRDefault="007D5CDE" w:rsidP="007D5CD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5C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                             Межрайонная ИФНС России №1 по Республике Бурятия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DE"/>
    <w:rsid w:val="007D5CDE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7D5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5C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2019-04-09T07:58:00Z</dcterms:created>
  <dcterms:modified xsi:type="dcterms:W3CDTF">2019-04-09T07:58:00Z</dcterms:modified>
</cp:coreProperties>
</file>