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2F" w:rsidRPr="00D8452F" w:rsidRDefault="00D8452F" w:rsidP="00D8452F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D8452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D8452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"http://gremyachinsk.msurb.ru/index.php/198-nalog-17-06-15" </w:instrText>
      </w:r>
      <w:r w:rsidRPr="00D8452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D8452F">
        <w:rPr>
          <w:rFonts w:ascii="Arial" w:eastAsia="Times New Roman" w:hAnsi="Arial" w:cs="Arial"/>
          <w:caps/>
          <w:color w:val="777777"/>
          <w:sz w:val="39"/>
          <w:lang w:eastAsia="ru-RU"/>
        </w:rPr>
        <w:t>НАЛОГОВАЯ СЛУЖБА СООБЩАЕТ</w:t>
      </w:r>
      <w:r w:rsidRPr="00D8452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Срок уплаты ежемесячных авансовых платежей по налогу на прибыль – 29 июня.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Тел. 21-65-21, 41-72-58.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  заявления гражданами  льготы  по имущественным налогам необходимо   обратиться в налоговый орган по месту нахождения имущества с заявлением и копиями документов, подтверждающими  льготу. Тел. 41-72-58, 21-65-21.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Вниманию индивидуальных предпринимателей! Воспользуйтесь услугами  сервиса «Личный кабинет налогоплательщика  индивидуального предпринимателя» на сайте  </w:t>
      </w:r>
      <w:hyperlink r:id="rId4" w:history="1">
        <w:r w:rsidRPr="00D8452F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D8452F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D8452F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nalog</w:t>
        </w:r>
        <w:proofErr w:type="spellEnd"/>
        <w:r w:rsidRPr="00D8452F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D8452F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</w:hyperlink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8452F" w:rsidRPr="00D8452F" w:rsidRDefault="00D8452F" w:rsidP="00D8452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8452F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Межрайонная ИФНС России №1 по Республике Бурятия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2F"/>
    <w:rsid w:val="00D8452F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D84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5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2019-04-09T07:47:00Z</dcterms:created>
  <dcterms:modified xsi:type="dcterms:W3CDTF">2019-04-09T07:47:00Z</dcterms:modified>
</cp:coreProperties>
</file>